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2BD07">
      <w:pPr>
        <w:spacing w:before="143"/>
        <w:ind w:right="0"/>
        <w:jc w:val="left"/>
        <w:rPr>
          <w:rFonts w:hint="default" w:ascii="宋体" w:hAnsi="宋体" w:eastAsia="宋体" w:cs="宋体"/>
          <w:color w:val="333333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333333"/>
          <w:kern w:val="2"/>
          <w:sz w:val="21"/>
          <w:szCs w:val="24"/>
          <w:lang w:val="en-US" w:eastAsia="zh-CN" w:bidi="ar-SA"/>
        </w:rPr>
        <w:t>附件1</w:t>
      </w:r>
    </w:p>
    <w:p w14:paraId="12BE9F0F">
      <w:pPr>
        <w:spacing w:before="143"/>
        <w:ind w:right="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苏州大学本科生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“</w:t>
      </w:r>
      <w:r>
        <w:rPr>
          <w:rFonts w:hint="eastAsia" w:ascii="黑体" w:hAnsi="黑体" w:eastAsia="黑体" w:cs="黑体"/>
          <w:sz w:val="28"/>
          <w:szCs w:val="28"/>
        </w:rPr>
        <w:t>成长陪伴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”</w:t>
      </w:r>
      <w:r>
        <w:rPr>
          <w:rFonts w:hint="eastAsia" w:ascii="黑体" w:hAnsi="黑体" w:eastAsia="黑体" w:cs="黑体"/>
          <w:sz w:val="28"/>
          <w:szCs w:val="28"/>
        </w:rPr>
        <w:t>工作学院（部）考核指标体系及权重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710"/>
        <w:gridCol w:w="1380"/>
        <w:gridCol w:w="4313"/>
      </w:tblGrid>
      <w:tr w14:paraId="230EE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119" w:type="dxa"/>
            <w:vAlign w:val="center"/>
          </w:tcPr>
          <w:p w14:paraId="39065019">
            <w:pPr>
              <w:spacing w:before="143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10" w:type="dxa"/>
            <w:vAlign w:val="center"/>
          </w:tcPr>
          <w:p w14:paraId="67FFF2FC">
            <w:pPr>
              <w:spacing w:before="143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1380" w:type="dxa"/>
            <w:vAlign w:val="center"/>
          </w:tcPr>
          <w:p w14:paraId="6FFD5F31">
            <w:pPr>
              <w:spacing w:before="143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权重</w:t>
            </w:r>
          </w:p>
        </w:tc>
        <w:tc>
          <w:tcPr>
            <w:tcW w:w="4313" w:type="dxa"/>
            <w:vAlign w:val="center"/>
          </w:tcPr>
          <w:p w14:paraId="10EAA993">
            <w:pPr>
              <w:spacing w:before="143"/>
              <w:ind w:right="0"/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指标要点</w:t>
            </w:r>
          </w:p>
        </w:tc>
      </w:tr>
      <w:tr w14:paraId="4D77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19" w:type="dxa"/>
            <w:vAlign w:val="center"/>
          </w:tcPr>
          <w:p w14:paraId="581923CC">
            <w:pPr>
              <w:spacing w:before="143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</w:p>
        </w:tc>
        <w:tc>
          <w:tcPr>
            <w:tcW w:w="1710" w:type="dxa"/>
            <w:vAlign w:val="center"/>
          </w:tcPr>
          <w:p w14:paraId="32ECC671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基础性工作</w:t>
            </w:r>
          </w:p>
        </w:tc>
        <w:tc>
          <w:tcPr>
            <w:tcW w:w="1380" w:type="dxa"/>
            <w:vAlign w:val="center"/>
          </w:tcPr>
          <w:p w14:paraId="2500AC3A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  <w:tc>
          <w:tcPr>
            <w:tcW w:w="4313" w:type="dxa"/>
            <w:vAlign w:val="center"/>
          </w:tcPr>
          <w:p w14:paraId="4E2D7346">
            <w:pPr>
              <w:spacing w:before="143"/>
              <w:ind w:right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</w:p>
        </w:tc>
      </w:tr>
      <w:tr w14:paraId="4894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119" w:type="dxa"/>
            <w:vAlign w:val="center"/>
          </w:tcPr>
          <w:p w14:paraId="5C5098ED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10" w:type="dxa"/>
            <w:vAlign w:val="center"/>
          </w:tcPr>
          <w:p w14:paraId="0688E863">
            <w:pPr>
              <w:pStyle w:val="5"/>
              <w:spacing w:before="117"/>
              <w:ind w:left="57" w:leftChars="0" w:right="68" w:right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sz w:val="21"/>
              </w:rPr>
              <w:t>组织领导</w:t>
            </w:r>
          </w:p>
        </w:tc>
        <w:tc>
          <w:tcPr>
            <w:tcW w:w="1380" w:type="dxa"/>
            <w:vAlign w:val="center"/>
          </w:tcPr>
          <w:p w14:paraId="4A507EE4">
            <w:pPr>
              <w:pStyle w:val="5"/>
              <w:spacing w:before="117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6</w:t>
            </w:r>
            <w:r>
              <w:rPr>
                <w:color w:val="333333"/>
                <w:sz w:val="21"/>
              </w:rPr>
              <w:t>分</w:t>
            </w:r>
          </w:p>
        </w:tc>
        <w:tc>
          <w:tcPr>
            <w:tcW w:w="4313" w:type="dxa"/>
            <w:vAlign w:val="center"/>
          </w:tcPr>
          <w:p w14:paraId="7209A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  <w:t>学院（部）领导班子持续重视并推进成长陪伴工作，能根据工作推进情况制定针对性改进计划，形成年度工作闭环。</w:t>
            </w:r>
          </w:p>
        </w:tc>
      </w:tr>
      <w:tr w14:paraId="58730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119" w:type="dxa"/>
            <w:vAlign w:val="center"/>
          </w:tcPr>
          <w:p w14:paraId="15B2FEAA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10" w:type="dxa"/>
            <w:vAlign w:val="center"/>
          </w:tcPr>
          <w:p w14:paraId="61B4E7FD">
            <w:pPr>
              <w:pStyle w:val="5"/>
              <w:ind w:right="68" w:right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sz w:val="21"/>
              </w:rPr>
              <w:t>制度保障</w:t>
            </w:r>
          </w:p>
        </w:tc>
        <w:tc>
          <w:tcPr>
            <w:tcW w:w="1380" w:type="dxa"/>
            <w:vAlign w:val="center"/>
          </w:tcPr>
          <w:p w14:paraId="2DF9377C">
            <w:pPr>
              <w:pStyle w:val="5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8</w:t>
            </w:r>
            <w:r>
              <w:rPr>
                <w:color w:val="333333"/>
                <w:sz w:val="21"/>
              </w:rPr>
              <w:t>分</w:t>
            </w:r>
          </w:p>
        </w:tc>
        <w:tc>
          <w:tcPr>
            <w:tcW w:w="4313" w:type="dxa"/>
            <w:vAlign w:val="center"/>
          </w:tcPr>
          <w:p w14:paraId="1BE37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  <w:t>根据学校指导方案要求，学院（部）成长陪伴方案持续迭代优化，激励机制形成长效，建立有过程管理的闭环反馈机制；积极创造条件，在经费、场地等方面提供支撑保障。</w:t>
            </w:r>
          </w:p>
        </w:tc>
      </w:tr>
      <w:tr w14:paraId="1996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1119" w:type="dxa"/>
            <w:vAlign w:val="center"/>
          </w:tcPr>
          <w:p w14:paraId="057915D7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10" w:type="dxa"/>
            <w:vAlign w:val="center"/>
          </w:tcPr>
          <w:p w14:paraId="2B8A0627">
            <w:pPr>
              <w:pStyle w:val="5"/>
              <w:spacing w:before="169"/>
              <w:ind w:left="57" w:leftChars="0" w:right="68" w:right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sz w:val="21"/>
              </w:rPr>
              <w:t>队伍建设</w:t>
            </w:r>
          </w:p>
        </w:tc>
        <w:tc>
          <w:tcPr>
            <w:tcW w:w="1380" w:type="dxa"/>
            <w:vAlign w:val="center"/>
          </w:tcPr>
          <w:p w14:paraId="2C36372A">
            <w:pPr>
              <w:pStyle w:val="5"/>
              <w:spacing w:before="169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8</w:t>
            </w:r>
            <w:r>
              <w:rPr>
                <w:color w:val="333333"/>
                <w:sz w:val="21"/>
              </w:rPr>
              <w:t>分</w:t>
            </w:r>
          </w:p>
        </w:tc>
        <w:tc>
          <w:tcPr>
            <w:tcW w:w="4313" w:type="dxa"/>
            <w:vAlign w:val="center"/>
          </w:tcPr>
          <w:p w14:paraId="0A25B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  <w:t>成长陪伴团队结构合理、稳定性高，积极吸纳校外专家、优秀校友等担任陪伴导师。培训覆盖全面且满意度达标。</w:t>
            </w:r>
          </w:p>
        </w:tc>
      </w:tr>
      <w:tr w14:paraId="2313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119" w:type="dxa"/>
            <w:vAlign w:val="center"/>
          </w:tcPr>
          <w:p w14:paraId="34732A58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10" w:type="dxa"/>
            <w:vAlign w:val="center"/>
          </w:tcPr>
          <w:p w14:paraId="0B4C2DEC">
            <w:pPr>
              <w:pStyle w:val="5"/>
              <w:spacing w:before="1"/>
              <w:ind w:right="68" w:right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sz w:val="21"/>
              </w:rPr>
              <w:t>陪伴内容</w:t>
            </w:r>
          </w:p>
        </w:tc>
        <w:tc>
          <w:tcPr>
            <w:tcW w:w="1380" w:type="dxa"/>
            <w:vAlign w:val="center"/>
          </w:tcPr>
          <w:p w14:paraId="78FE512E">
            <w:pPr>
              <w:pStyle w:val="5"/>
              <w:spacing w:before="1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8</w:t>
            </w:r>
            <w:r>
              <w:rPr>
                <w:color w:val="333333"/>
                <w:sz w:val="21"/>
              </w:rPr>
              <w:t>分</w:t>
            </w:r>
          </w:p>
        </w:tc>
        <w:tc>
          <w:tcPr>
            <w:tcW w:w="4313" w:type="dxa"/>
            <w:vAlign w:val="center"/>
          </w:tcPr>
          <w:p w14:paraId="606E1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4"/>
                <w:lang w:val="en-US" w:eastAsia="zh-CN" w:bidi="ar-SA"/>
              </w:rPr>
              <w:t>陪伴团队立足专业特点，以生涯规划指导为主线，从思想政治引导、学业指导、生活辅导等方面陪伴学生成长，陪伴活动形成主题化、系列化品牌，精准覆盖重点环节和重点学生群体，实行分众化指导。</w:t>
            </w:r>
          </w:p>
        </w:tc>
      </w:tr>
      <w:tr w14:paraId="5CC76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119" w:type="dxa"/>
            <w:vAlign w:val="center"/>
          </w:tcPr>
          <w:p w14:paraId="1FD79A22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710" w:type="dxa"/>
            <w:vAlign w:val="center"/>
          </w:tcPr>
          <w:p w14:paraId="6B2A5C2F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创新性工作</w:t>
            </w:r>
          </w:p>
        </w:tc>
        <w:tc>
          <w:tcPr>
            <w:tcW w:w="1380" w:type="dxa"/>
            <w:vAlign w:val="center"/>
          </w:tcPr>
          <w:p w14:paraId="1536821F">
            <w:pPr>
              <w:spacing w:before="143"/>
              <w:ind w:right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70分</w:t>
            </w:r>
          </w:p>
        </w:tc>
        <w:tc>
          <w:tcPr>
            <w:tcW w:w="4313" w:type="dxa"/>
            <w:vAlign w:val="center"/>
          </w:tcPr>
          <w:p w14:paraId="012C45E2">
            <w:pPr>
              <w:spacing w:before="143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2E7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1119" w:type="dxa"/>
            <w:vAlign w:val="center"/>
          </w:tcPr>
          <w:p w14:paraId="66901656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10" w:type="dxa"/>
            <w:vAlign w:val="center"/>
          </w:tcPr>
          <w:p w14:paraId="176CC4EC">
            <w:pPr>
              <w:pStyle w:val="5"/>
              <w:spacing w:before="170"/>
              <w:ind w:left="57" w:leftChars="0" w:right="68" w:right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sz w:val="21"/>
              </w:rPr>
              <w:t>育人成效</w:t>
            </w:r>
          </w:p>
        </w:tc>
        <w:tc>
          <w:tcPr>
            <w:tcW w:w="1380" w:type="dxa"/>
            <w:vAlign w:val="center"/>
          </w:tcPr>
          <w:p w14:paraId="665B3D4C">
            <w:pPr>
              <w:pStyle w:val="5"/>
              <w:spacing w:before="17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3</w:t>
            </w:r>
            <w:r>
              <w:rPr>
                <w:color w:val="333333"/>
                <w:sz w:val="21"/>
              </w:rPr>
              <w:t>0分</w:t>
            </w:r>
          </w:p>
        </w:tc>
        <w:tc>
          <w:tcPr>
            <w:tcW w:w="4313" w:type="dxa"/>
            <w:vAlign w:val="center"/>
          </w:tcPr>
          <w:p w14:paraId="12B58E7D">
            <w:pPr>
              <w:pStyle w:val="5"/>
              <w:spacing w:before="73" w:line="213" w:lineRule="auto"/>
              <w:ind w:left="107" w:leftChars="0" w:right="118" w:rightChars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学生在思想政治引领、生涯规划、学业发展、科研创新、生活适应等方面有明显提升，学生获得感较好。</w:t>
            </w:r>
          </w:p>
        </w:tc>
      </w:tr>
      <w:tr w14:paraId="3D69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119" w:type="dxa"/>
            <w:vAlign w:val="center"/>
          </w:tcPr>
          <w:p w14:paraId="6D82ABD8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10" w:type="dxa"/>
            <w:vAlign w:val="center"/>
          </w:tcPr>
          <w:p w14:paraId="6DF559E8">
            <w:pPr>
              <w:pStyle w:val="5"/>
              <w:spacing w:before="171"/>
              <w:ind w:left="57" w:leftChars="0" w:right="68" w:rightChars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仿宋"/>
                <w:color w:val="333333"/>
                <w:sz w:val="21"/>
                <w:lang w:val="en-US" w:eastAsia="zh-CN"/>
              </w:rPr>
              <w:t>师生满意度</w:t>
            </w:r>
          </w:p>
        </w:tc>
        <w:tc>
          <w:tcPr>
            <w:tcW w:w="1380" w:type="dxa"/>
            <w:vAlign w:val="center"/>
          </w:tcPr>
          <w:p w14:paraId="23E6C1E0">
            <w:pPr>
              <w:pStyle w:val="5"/>
              <w:spacing w:before="171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25</w:t>
            </w:r>
            <w:r>
              <w:rPr>
                <w:color w:val="333333"/>
                <w:sz w:val="21"/>
              </w:rPr>
              <w:t>分</w:t>
            </w:r>
          </w:p>
        </w:tc>
        <w:tc>
          <w:tcPr>
            <w:tcW w:w="4313" w:type="dxa"/>
            <w:vAlign w:val="center"/>
          </w:tcPr>
          <w:p w14:paraId="0C47C9E5">
            <w:pPr>
              <w:pStyle w:val="5"/>
              <w:spacing w:before="74" w:line="213" w:lineRule="auto"/>
              <w:ind w:left="107" w:leftChars="0" w:right="116" w:rightChars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“成长陪伴”工作学生满意度评价高，陪伴导师、导生对学院（部）支持和指导满意度评价高。</w:t>
            </w:r>
          </w:p>
        </w:tc>
      </w:tr>
      <w:tr w14:paraId="1DAB3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119" w:type="dxa"/>
            <w:vAlign w:val="center"/>
          </w:tcPr>
          <w:p w14:paraId="1B287774">
            <w:pPr>
              <w:spacing w:before="143"/>
              <w:ind w:right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10" w:type="dxa"/>
            <w:vAlign w:val="center"/>
          </w:tcPr>
          <w:p w14:paraId="03B09800">
            <w:pPr>
              <w:pStyle w:val="5"/>
              <w:spacing w:before="171"/>
              <w:ind w:left="57" w:leftChars="0" w:right="68" w:rightChars="0"/>
              <w:jc w:val="center"/>
              <w:rPr>
                <w:rFonts w:hint="eastAsia" w:cs="仿宋"/>
                <w:color w:val="333333"/>
                <w:sz w:val="21"/>
                <w:lang w:val="en-US" w:eastAsia="zh-CN"/>
              </w:rPr>
            </w:pPr>
            <w:r>
              <w:rPr>
                <w:rFonts w:hint="eastAsia" w:cs="仿宋"/>
                <w:color w:val="333333"/>
                <w:sz w:val="21"/>
                <w:lang w:val="en-US" w:eastAsia="zh-CN"/>
              </w:rPr>
              <w:t>特色模式与机制创新</w:t>
            </w:r>
          </w:p>
        </w:tc>
        <w:tc>
          <w:tcPr>
            <w:tcW w:w="1380" w:type="dxa"/>
            <w:vAlign w:val="center"/>
          </w:tcPr>
          <w:p w14:paraId="3EE998AF">
            <w:pPr>
              <w:pStyle w:val="5"/>
              <w:spacing w:before="171"/>
              <w:jc w:val="center"/>
              <w:rPr>
                <w:rFonts w:hint="default"/>
                <w:color w:val="333333"/>
                <w:sz w:val="21"/>
                <w:lang w:val="en-US" w:eastAsia="zh-CN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10分</w:t>
            </w:r>
          </w:p>
        </w:tc>
        <w:tc>
          <w:tcPr>
            <w:tcW w:w="4313" w:type="dxa"/>
            <w:vAlign w:val="center"/>
          </w:tcPr>
          <w:p w14:paraId="08116B2E">
            <w:pPr>
              <w:pStyle w:val="5"/>
              <w:spacing w:before="74" w:line="213" w:lineRule="auto"/>
              <w:ind w:left="107" w:leftChars="0" w:right="116" w:rightChars="0"/>
              <w:jc w:val="left"/>
              <w:rPr>
                <w:rFonts w:hint="eastAsia"/>
                <w:color w:val="333333"/>
                <w:sz w:val="21"/>
                <w:lang w:val="en-US" w:eastAsia="zh-CN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形成基于学院特色、可推广的工作模式或突破性创新举措。</w:t>
            </w:r>
          </w:p>
        </w:tc>
      </w:tr>
      <w:tr w14:paraId="6A11D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119" w:type="dxa"/>
            <w:vAlign w:val="center"/>
          </w:tcPr>
          <w:p w14:paraId="4CC30EAA">
            <w:pPr>
              <w:spacing w:before="143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10" w:type="dxa"/>
            <w:vAlign w:val="center"/>
          </w:tcPr>
          <w:p w14:paraId="3803244F">
            <w:pPr>
              <w:pStyle w:val="5"/>
              <w:spacing w:before="169"/>
              <w:ind w:right="68" w:right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sz w:val="21"/>
              </w:rPr>
              <w:t>辐射示范</w:t>
            </w:r>
          </w:p>
        </w:tc>
        <w:tc>
          <w:tcPr>
            <w:tcW w:w="1380" w:type="dxa"/>
            <w:vAlign w:val="center"/>
          </w:tcPr>
          <w:p w14:paraId="6A9930B5">
            <w:pPr>
              <w:pStyle w:val="5"/>
              <w:spacing w:before="169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5</w:t>
            </w:r>
            <w:r>
              <w:rPr>
                <w:color w:val="333333"/>
                <w:sz w:val="21"/>
              </w:rPr>
              <w:t>分</w:t>
            </w:r>
          </w:p>
        </w:tc>
        <w:tc>
          <w:tcPr>
            <w:tcW w:w="4313" w:type="dxa"/>
            <w:vAlign w:val="center"/>
          </w:tcPr>
          <w:p w14:paraId="37A4F72C">
            <w:pPr>
              <w:pStyle w:val="5"/>
              <w:spacing w:before="72" w:line="213" w:lineRule="auto"/>
              <w:ind w:left="107" w:leftChars="0" w:right="119" w:rightChars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333333"/>
                <w:sz w:val="21"/>
                <w:lang w:val="en-US" w:eastAsia="zh-CN"/>
              </w:rPr>
              <w:t>形成的可推广、可复制的特色品牌或典型案例，相关工作获得主流媒体报道的情况。</w:t>
            </w:r>
          </w:p>
        </w:tc>
      </w:tr>
    </w:tbl>
    <w:p w14:paraId="66DD73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OGQxNGIxY2ZmZjYxYzkxNzNkMDgzNTYwNmU1YjMifQ=="/>
  </w:docVars>
  <w:rsids>
    <w:rsidRoot w:val="093E59EF"/>
    <w:rsid w:val="093E59EF"/>
    <w:rsid w:val="124A72E9"/>
    <w:rsid w:val="31B356EB"/>
    <w:rsid w:val="5EAE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535</Words>
  <Characters>540</Characters>
  <Lines>0</Lines>
  <Paragraphs>0</Paragraphs>
  <TotalTime>6</TotalTime>
  <ScaleCrop>false</ScaleCrop>
  <LinksUpToDate>false</LinksUpToDate>
  <CharactersWithSpaces>544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2024-10-15T05:02:00Z</dcterms:created>
  <dc:creator>白云悠</dc:creator>
  <cp:lastModifiedBy>蕾儿</cp:lastModifiedBy>
  <dcterms:modified xsi:type="dcterms:W3CDTF">2026-09-14T06:17:04Z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5FC2C666343A43FEA43F9419E601D8DD_11</vt:lpwstr>
  </property>
  <property fmtid="{D5CDD505-2E9C-101B-9397-08002B2CF9AE}" pid="4" name="KSOTemplateDocerSaveRecord">
    <vt:lpwstr>eyJoZGlkIjoiZTBiZDkyYjBhMjc2NGY2NzI5YzBhODk1ZWI0OWJiNWYiLCJ1c2VySWQiOiIzOTc5NDQyMzUifQ==</vt:lpwstr>
  </property>
</Properties>
</file>